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1E9" w:rsidRPr="009E78B3" w:rsidRDefault="00880AE1">
      <w:pPr>
        <w:rPr>
          <w:rFonts w:asciiTheme="majorHAnsi" w:hAnsiTheme="majorHAnsi"/>
          <w:b/>
        </w:rPr>
      </w:pPr>
      <w:r w:rsidRPr="009E78B3">
        <w:rPr>
          <w:rFonts w:asciiTheme="majorHAnsi" w:hAnsiTheme="majorHAnsi"/>
          <w:b/>
          <w:sz w:val="36"/>
        </w:rPr>
        <w:t>Thématique Sport</w:t>
      </w:r>
      <w:r w:rsidR="00014AB0" w:rsidRPr="009E78B3">
        <w:rPr>
          <w:rFonts w:asciiTheme="majorHAnsi" w:hAnsiTheme="majorHAnsi"/>
          <w:b/>
          <w:sz w:val="36"/>
        </w:rPr>
        <w:t xml:space="preserve"> – </w:t>
      </w:r>
      <w:r w:rsidRPr="009E78B3">
        <w:rPr>
          <w:rFonts w:asciiTheme="majorHAnsi" w:hAnsiTheme="majorHAnsi"/>
          <w:b/>
          <w:sz w:val="36"/>
        </w:rPr>
        <w:t>Loisir</w:t>
      </w:r>
      <w:r w:rsidR="00014AB0" w:rsidRPr="009E78B3">
        <w:rPr>
          <w:rFonts w:asciiTheme="majorHAnsi" w:hAnsiTheme="majorHAnsi"/>
          <w:b/>
          <w:sz w:val="36"/>
        </w:rPr>
        <w:t xml:space="preserve"> – </w:t>
      </w:r>
      <w:r w:rsidRPr="009E78B3">
        <w:rPr>
          <w:rFonts w:asciiTheme="majorHAnsi" w:hAnsiTheme="majorHAnsi"/>
          <w:b/>
          <w:sz w:val="36"/>
        </w:rPr>
        <w:t>Culture</w:t>
      </w:r>
    </w:p>
    <w:p w:rsidR="00014AB0" w:rsidRDefault="00014AB0" w:rsidP="00014AB0">
      <w:r>
        <w:t xml:space="preserve">Pour l’analyse de l’offre d’équipements et de services de sport, de loisirs, de culture et d’animation d’une commune ou d’une intercommunalité dans le cadre d’un PLU/PLUi, nous nous basons sur la BPE 2014 de l’INSEE en reprenant les mêmes variables et en la complétant : </w:t>
      </w:r>
    </w:p>
    <w:p w:rsidR="00014AB0" w:rsidRDefault="00014AB0" w:rsidP="00014AB0"/>
    <w:tbl>
      <w:tblPr>
        <w:tblStyle w:val="Listeclaire-Accent1"/>
        <w:tblW w:w="0" w:type="auto"/>
        <w:tblLook w:val="04A0" w:firstRow="1" w:lastRow="0" w:firstColumn="1" w:lastColumn="0" w:noHBand="0" w:noVBand="1"/>
      </w:tblPr>
      <w:tblGrid>
        <w:gridCol w:w="2802"/>
        <w:gridCol w:w="7084"/>
      </w:tblGrid>
      <w:tr w:rsidR="00014AB0" w:rsidTr="00014A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Pr>
          <w:p w:rsidR="00014AB0" w:rsidRDefault="00014AB0">
            <w:r>
              <w:t xml:space="preserve">Catégorie d’équipement </w:t>
            </w:r>
          </w:p>
        </w:tc>
        <w:tc>
          <w:tcPr>
            <w:tcW w:w="7084" w:type="dxa"/>
          </w:tcPr>
          <w:p w:rsidR="00014AB0" w:rsidRDefault="00014AB0">
            <w:pPr>
              <w:cnfStyle w:val="100000000000" w:firstRow="1" w:lastRow="0" w:firstColumn="0" w:lastColumn="0" w:oddVBand="0" w:evenVBand="0" w:oddHBand="0" w:evenHBand="0" w:firstRowFirstColumn="0" w:firstRowLastColumn="0" w:lastRowFirstColumn="0" w:lastRowLastColumn="0"/>
            </w:pPr>
            <w:r>
              <w:t xml:space="preserve">Exemples d’équipements </w:t>
            </w:r>
          </w:p>
        </w:tc>
      </w:tr>
      <w:tr w:rsidR="00014AB0" w:rsidTr="00014A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Pr>
          <w:p w:rsidR="00014AB0" w:rsidRDefault="00014AB0">
            <w:r>
              <w:t>Sport</w:t>
            </w:r>
          </w:p>
        </w:tc>
        <w:tc>
          <w:tcPr>
            <w:tcW w:w="7084" w:type="dxa"/>
          </w:tcPr>
          <w:p w:rsidR="00014AB0" w:rsidRDefault="00014AB0">
            <w:pPr>
              <w:cnfStyle w:val="000000100000" w:firstRow="0" w:lastRow="0" w:firstColumn="0" w:lastColumn="0" w:oddVBand="0" w:evenVBand="0" w:oddHBand="1" w:evenHBand="0" w:firstRowFirstColumn="0" w:firstRowLastColumn="0" w:lastRowFirstColumn="0" w:lastRowLastColumn="0"/>
            </w:pPr>
            <w:r>
              <w:t xml:space="preserve">Bassin de natation, boulodrome, tennis, équipement de cyclisme, domaine skiable, centre équestre, athlétisme, terrain de golf, parcours sportifs, sport de glace, plateau et terrain de jeux extérieurs, terrain de grands jeux (foot), salle multisport, salle de remise en forme, salle spécialisée, salle de combat, sport nautique, bowling, gymnase, etc. </w:t>
            </w:r>
          </w:p>
        </w:tc>
      </w:tr>
      <w:tr w:rsidR="00014AB0" w:rsidTr="00014AB0">
        <w:tc>
          <w:tcPr>
            <w:cnfStyle w:val="001000000000" w:firstRow="0" w:lastRow="0" w:firstColumn="1" w:lastColumn="0" w:oddVBand="0" w:evenVBand="0" w:oddHBand="0" w:evenHBand="0" w:firstRowFirstColumn="0" w:firstRowLastColumn="0" w:lastRowFirstColumn="0" w:lastRowLastColumn="0"/>
            <w:tcW w:w="2802" w:type="dxa"/>
          </w:tcPr>
          <w:p w:rsidR="00014AB0" w:rsidRDefault="00014AB0">
            <w:r>
              <w:t>Loisir</w:t>
            </w:r>
          </w:p>
        </w:tc>
        <w:tc>
          <w:tcPr>
            <w:tcW w:w="7084" w:type="dxa"/>
          </w:tcPr>
          <w:p w:rsidR="00014AB0" w:rsidRDefault="00E9118A">
            <w:pPr>
              <w:cnfStyle w:val="000000000000" w:firstRow="0" w:lastRow="0" w:firstColumn="0" w:lastColumn="0" w:oddVBand="0" w:evenVBand="0" w:oddHBand="0" w:evenHBand="0" w:firstRowFirstColumn="0" w:firstRowLastColumn="0" w:lastRowFirstColumn="0" w:lastRowLastColumn="0"/>
            </w:pPr>
            <w:r>
              <w:t xml:space="preserve">Baignade aménagée, port de plaisance – mouillage, boucle de randonnée, aire de loisirs, etc. </w:t>
            </w:r>
          </w:p>
        </w:tc>
      </w:tr>
      <w:tr w:rsidR="00014AB0" w:rsidTr="00014A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Pr>
          <w:p w:rsidR="00014AB0" w:rsidRDefault="00014AB0">
            <w:r>
              <w:t>Culture</w:t>
            </w:r>
            <w:r w:rsidR="00E9118A">
              <w:t xml:space="preserve"> et animation</w:t>
            </w:r>
          </w:p>
        </w:tc>
        <w:tc>
          <w:tcPr>
            <w:tcW w:w="7084" w:type="dxa"/>
          </w:tcPr>
          <w:p w:rsidR="00014AB0" w:rsidRDefault="00E9118A">
            <w:pPr>
              <w:cnfStyle w:val="000000100000" w:firstRow="0" w:lastRow="0" w:firstColumn="0" w:lastColumn="0" w:oddVBand="0" w:evenVBand="0" w:oddHBand="1" w:evenHBand="0" w:firstRowFirstColumn="0" w:firstRowLastColumn="0" w:lastRowFirstColumn="0" w:lastRowLastColumn="0"/>
            </w:pPr>
            <w:r>
              <w:t xml:space="preserve">Cinéma, théâtre, bibliothèque et médiathèque, salle polyvalente, centre socio-culturel, place de marchés, </w:t>
            </w:r>
            <w:r w:rsidR="009E78B3">
              <w:t xml:space="preserve">salle d’exposition, salle de concert, </w:t>
            </w:r>
            <w:r>
              <w:t xml:space="preserve">etc. </w:t>
            </w:r>
          </w:p>
        </w:tc>
      </w:tr>
    </w:tbl>
    <w:p w:rsidR="00014AB0" w:rsidRDefault="00014AB0"/>
    <w:p w:rsidR="00880AE1" w:rsidRDefault="00880AE1">
      <w:r>
        <w:t xml:space="preserve">Il faut différencier les équipements à destination locale de ceux à destination des touristes car ces équipements seront traités dans la partie tourisme et fonctionne d’une manière particulière (fonctionnement saisonnier, plusieurs fonctionnalités, économie de tourisme, emploi saisonnier, etc.) </w:t>
      </w:r>
    </w:p>
    <w:p w:rsidR="009E78B3" w:rsidRDefault="009E78B3"/>
    <w:p w:rsidR="009E78B3" w:rsidRPr="009E78B3" w:rsidRDefault="009E78B3">
      <w:pPr>
        <w:rPr>
          <w:rFonts w:asciiTheme="majorHAnsi" w:hAnsiTheme="majorHAnsi"/>
          <w:b/>
          <w:sz w:val="28"/>
        </w:rPr>
      </w:pPr>
      <w:r w:rsidRPr="009E78B3">
        <w:rPr>
          <w:rFonts w:asciiTheme="majorHAnsi" w:hAnsiTheme="majorHAnsi"/>
          <w:b/>
          <w:sz w:val="28"/>
        </w:rPr>
        <w:t>Document cadre</w:t>
      </w:r>
      <w:r>
        <w:rPr>
          <w:rFonts w:asciiTheme="majorHAnsi" w:hAnsiTheme="majorHAnsi"/>
          <w:b/>
          <w:sz w:val="28"/>
        </w:rPr>
        <w:t> : un atlas des équipements sportifs</w:t>
      </w:r>
    </w:p>
    <w:p w:rsidR="00EB7298" w:rsidRDefault="00880AE1">
      <w:r w:rsidRPr="00A728F8">
        <w:rPr>
          <w:u w:val="single"/>
        </w:rPr>
        <w:t xml:space="preserve">Schéma </w:t>
      </w:r>
      <w:r w:rsidR="00EB7298" w:rsidRPr="00A728F8">
        <w:rPr>
          <w:u w:val="single"/>
        </w:rPr>
        <w:t xml:space="preserve">régional </w:t>
      </w:r>
      <w:r w:rsidRPr="00A728F8">
        <w:rPr>
          <w:u w:val="single"/>
        </w:rPr>
        <w:t>des équipe</w:t>
      </w:r>
      <w:r w:rsidR="001E6330">
        <w:rPr>
          <w:u w:val="single"/>
        </w:rPr>
        <w:t>ments sportifs de Franche Comté (2014-2020)</w:t>
      </w:r>
      <w:r w:rsidR="00460526">
        <w:rPr>
          <w:rStyle w:val="Appelnotedebasdep"/>
          <w:u w:val="single"/>
        </w:rPr>
        <w:footnoteReference w:id="1"/>
      </w:r>
    </w:p>
    <w:p w:rsidR="00EB7298" w:rsidRDefault="00EB7298">
      <w:r>
        <w:t xml:space="preserve">Le schéma est divisé en deux parties : la première comprenant un état des lieux des installations et des besoins exprimés par les ligues et comités des sports par structure sportive (structure sportive régionale </w:t>
      </w:r>
      <w:proofErr w:type="spellStart"/>
      <w:r>
        <w:t>unisport</w:t>
      </w:r>
      <w:proofErr w:type="spellEnd"/>
      <w:r>
        <w:t xml:space="preserve">, de nature « terrestre », « aérienne », « nautique », etc.) et une seconde partie sur les projets de développement et les besoins en équipements. </w:t>
      </w:r>
    </w:p>
    <w:p w:rsidR="006C081C" w:rsidRDefault="00EB7298">
      <w:r>
        <w:t xml:space="preserve">Dans la première partie les besoins exprimés proviennent d’une enquête réalisée auprès </w:t>
      </w:r>
      <w:r w:rsidR="006C081C">
        <w:t xml:space="preserve">des ligues et comités sportifs. </w:t>
      </w:r>
      <w:r w:rsidR="001E6330">
        <w:t xml:space="preserve">Une fiche est faite par discipline sportive qui détaille le </w:t>
      </w:r>
      <w:r w:rsidR="001E6330">
        <w:t>nombre d’équipements en FC</w:t>
      </w:r>
      <w:r w:rsidR="001E6330">
        <w:t xml:space="preserve">, les moyennes nationales et régionales et </w:t>
      </w:r>
      <w:r w:rsidR="001E6330">
        <w:t xml:space="preserve">une carte de localisation des équipements et de la densité de population est réalisée </w:t>
      </w:r>
      <w:bookmarkStart w:id="0" w:name="_GoBack"/>
      <w:bookmarkEnd w:id="0"/>
      <w:r w:rsidR="001E6330">
        <w:t>à l’échelle régionale</w:t>
      </w:r>
      <w:r w:rsidR="001E6330">
        <w:t xml:space="preserve">. </w:t>
      </w:r>
      <w:r w:rsidR="006C081C">
        <w:t xml:space="preserve">Les besoins en construction et aménagement d’équipement sportif sont exprimés à l’échelle du bassin de vie. </w:t>
      </w:r>
    </w:p>
    <w:p w:rsidR="006C081C" w:rsidRDefault="006C081C">
      <w:r w:rsidRPr="00C90C11">
        <w:rPr>
          <w:u w:val="single"/>
        </w:rPr>
        <w:t>Exemple</w:t>
      </w:r>
      <w:r w:rsidR="00C90C11" w:rsidRPr="00C90C11">
        <w:rPr>
          <w:u w:val="single"/>
        </w:rPr>
        <w:t>s</w:t>
      </w:r>
      <w:r w:rsidRPr="00C90C11">
        <w:rPr>
          <w:u w:val="single"/>
        </w:rPr>
        <w:t> </w:t>
      </w:r>
      <w:r>
        <w:t xml:space="preserve">: </w:t>
      </w:r>
    </w:p>
    <w:p w:rsidR="006C081C" w:rsidRDefault="006C081C" w:rsidP="006C081C">
      <w:pPr>
        <w:pStyle w:val="Paragraphedeliste"/>
        <w:numPr>
          <w:ilvl w:val="0"/>
          <w:numId w:val="1"/>
        </w:numPr>
      </w:pPr>
      <w:r>
        <w:t xml:space="preserve">Discipline sport de boules : </w:t>
      </w:r>
      <w:r>
        <w:t>le Territoire de Belfort est visé pour améliorer les installations existantes en boulodrome</w:t>
      </w:r>
    </w:p>
    <w:p w:rsidR="006C081C" w:rsidRDefault="006C081C" w:rsidP="006C081C">
      <w:pPr>
        <w:pStyle w:val="Paragraphedeliste"/>
        <w:numPr>
          <w:ilvl w:val="0"/>
          <w:numId w:val="1"/>
        </w:numPr>
      </w:pPr>
      <w:r>
        <w:t xml:space="preserve">Discipline sport de glace : l’extension de la patinoire de Belfort avec la création d’une piste de curling comprise entre 45x20 et 60x40m, une piste de glace complémentaire (30x60m) </w:t>
      </w:r>
      <w:r>
        <w:lastRenderedPageBreak/>
        <w:t xml:space="preserve">sur l’équipement de Belfort et la construction d’une halle de curling dans le secteur de Delle en vue de mutualiser les équipements avec les pratiquants suisses. </w:t>
      </w:r>
    </w:p>
    <w:p w:rsidR="00C90C11" w:rsidRDefault="00C90C11" w:rsidP="006C081C">
      <w:pPr>
        <w:pStyle w:val="Paragraphedeliste"/>
        <w:numPr>
          <w:ilvl w:val="0"/>
          <w:numId w:val="1"/>
        </w:numPr>
      </w:pPr>
      <w:r>
        <w:t xml:space="preserve">Club alpin français : besoin de murs d’escalades en intérieurs </w:t>
      </w:r>
      <w:r w:rsidR="00A728F8">
        <w:t xml:space="preserve">pour l’accueil du public en hiver pour les clubs du </w:t>
      </w:r>
      <w:proofErr w:type="spellStart"/>
      <w:r w:rsidR="00A728F8">
        <w:t>TdB</w:t>
      </w:r>
      <w:proofErr w:type="spellEnd"/>
      <w:r w:rsidR="00A728F8">
        <w:t xml:space="preserve">, Belfort est identifié pour la création de salles de blocs. </w:t>
      </w:r>
    </w:p>
    <w:p w:rsidR="00A728F8" w:rsidRDefault="00A728F8" w:rsidP="00C90C11">
      <w:pPr>
        <w:pStyle w:val="Paragraphedeliste"/>
        <w:numPr>
          <w:ilvl w:val="0"/>
          <w:numId w:val="1"/>
        </w:numPr>
      </w:pPr>
      <w:r>
        <w:t xml:space="preserve">Etc. </w:t>
      </w:r>
    </w:p>
    <w:p w:rsidR="00A728F8" w:rsidRDefault="00A728F8" w:rsidP="00A728F8">
      <w:r>
        <w:t xml:space="preserve">Les besoins exprimés par les clubs et comités sportifs concernent toujours des constructions de nouvelles infrastructures, aménagements, extensions ou améliorations des infrastructures existantes cependant ils peuvent être à l’échelle du bassin de vie ou ciblés sur une ville (comme la patinoire de Belfort). </w:t>
      </w:r>
      <w:r w:rsidR="001E6330">
        <w:t xml:space="preserve">L’inconvénient du schéma est le mode de recherche : pour connaître les besoins du territoire de Belfort (d’après les clubs de sports) il faut vérifier chaque discipline. </w:t>
      </w:r>
    </w:p>
    <w:p w:rsidR="007B0FAD" w:rsidRDefault="001E6330">
      <w:r>
        <w:t xml:space="preserve">La deuxième partie du schéma concernant les besoins en équipements ne concernent que des besoins généraux sur l’ensemble </w:t>
      </w:r>
      <w:proofErr w:type="gramStart"/>
      <w:r>
        <w:t>de la Franche</w:t>
      </w:r>
      <w:proofErr w:type="gramEnd"/>
      <w:r>
        <w:t xml:space="preserve"> comté et des bassin de vie prioritaire. Le bassin de vie de Belfort est classé 4 bassin de vie prioritaire pour l’aménagement et le développement d’équipements sportifs. </w:t>
      </w:r>
    </w:p>
    <w:p w:rsidR="00F74B4B" w:rsidRDefault="00F74B4B"/>
    <w:p w:rsidR="00B971EB" w:rsidRDefault="00290267">
      <w:pPr>
        <w:rPr>
          <w:rFonts w:asciiTheme="majorHAnsi" w:hAnsiTheme="majorHAnsi"/>
          <w:b/>
          <w:sz w:val="28"/>
        </w:rPr>
      </w:pPr>
      <w:r>
        <w:rPr>
          <w:rFonts w:asciiTheme="majorHAnsi" w:hAnsiTheme="majorHAnsi"/>
          <w:b/>
          <w:sz w:val="28"/>
        </w:rPr>
        <w:t xml:space="preserve">Synthèse – Enjeux </w:t>
      </w:r>
    </w:p>
    <w:p w:rsidR="00290267" w:rsidRDefault="00290267">
      <w:r>
        <w:t>Exemples du PLUi de la CCHS</w:t>
      </w:r>
    </w:p>
    <w:p w:rsidR="00290267" w:rsidRDefault="00290267" w:rsidP="00290267">
      <w:pPr>
        <w:pStyle w:val="Paragraphedeliste"/>
        <w:numPr>
          <w:ilvl w:val="0"/>
          <w:numId w:val="1"/>
        </w:numPr>
      </w:pPr>
      <w:r>
        <w:t>Maintien de la qualité globale de l’offre en équipements et services de sports et de loisirs</w:t>
      </w:r>
    </w:p>
    <w:p w:rsidR="00290267" w:rsidRDefault="00290267" w:rsidP="00290267">
      <w:pPr>
        <w:pStyle w:val="Paragraphedeliste"/>
        <w:numPr>
          <w:ilvl w:val="0"/>
          <w:numId w:val="1"/>
        </w:numPr>
      </w:pPr>
      <w:r>
        <w:t xml:space="preserve">Renforcement du cadre et de la qualité de la dynamique sportive et associative à travers l’aménagement des abords, des locaux, parkings, etc. </w:t>
      </w:r>
    </w:p>
    <w:p w:rsidR="00290267" w:rsidRPr="00290267" w:rsidRDefault="00290267" w:rsidP="00290267">
      <w:pPr>
        <w:pStyle w:val="Paragraphedeliste"/>
        <w:numPr>
          <w:ilvl w:val="0"/>
          <w:numId w:val="1"/>
        </w:numPr>
      </w:pPr>
      <w:r>
        <w:t xml:space="preserve">Maintien la mise à disposition des équipements culturels et de loisirs, notamment les bibliothèques et médiathèques. </w:t>
      </w:r>
    </w:p>
    <w:p w:rsidR="00B971EB" w:rsidRDefault="00290267">
      <w:r>
        <w:t xml:space="preserve">Exemple du PLU de Autrechêne </w:t>
      </w:r>
    </w:p>
    <w:p w:rsidR="00290267" w:rsidRDefault="00290267" w:rsidP="00290267">
      <w:pPr>
        <w:pStyle w:val="Paragraphedeliste"/>
        <w:numPr>
          <w:ilvl w:val="0"/>
          <w:numId w:val="1"/>
        </w:numPr>
      </w:pPr>
      <w:r>
        <w:t>L’opportunité liée aux espaces disponibles vers le terrain de foot pour créer un espace de rencontre multigénérationnel (aire de jeux pour enfants, bancs, table de pique-nique, etc.)</w:t>
      </w:r>
    </w:p>
    <w:p w:rsidR="00290267" w:rsidRPr="00B221E6" w:rsidRDefault="00290267" w:rsidP="00290267">
      <w:pPr>
        <w:pStyle w:val="Paragraphedeliste"/>
        <w:numPr>
          <w:ilvl w:val="0"/>
          <w:numId w:val="1"/>
        </w:numPr>
      </w:pPr>
      <w:r>
        <w:t>L’accessibilité piétonne au terrain de foot</w:t>
      </w:r>
    </w:p>
    <w:sectPr w:rsidR="00290267" w:rsidRPr="00B221E6" w:rsidSect="00290267">
      <w:headerReference w:type="default" r:id="rId9"/>
      <w:footerReference w:type="default" r:id="rId10"/>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0267" w:rsidRDefault="00290267" w:rsidP="00290267">
      <w:pPr>
        <w:spacing w:before="0" w:line="240" w:lineRule="auto"/>
      </w:pPr>
      <w:r>
        <w:separator/>
      </w:r>
    </w:p>
  </w:endnote>
  <w:endnote w:type="continuationSeparator" w:id="0">
    <w:p w:rsidR="00290267" w:rsidRDefault="00290267" w:rsidP="00290267">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5382952"/>
      <w:docPartObj>
        <w:docPartGallery w:val="Page Numbers (Bottom of Page)"/>
        <w:docPartUnique/>
      </w:docPartObj>
    </w:sdtPr>
    <w:sdtContent>
      <w:p w:rsidR="00290267" w:rsidRDefault="00290267">
        <w:pPr>
          <w:pStyle w:val="Pieddepage"/>
          <w:jc w:val="right"/>
        </w:pPr>
        <w:r>
          <w:t xml:space="preserve">Page | </w:t>
        </w:r>
        <w:r>
          <w:fldChar w:fldCharType="begin"/>
        </w:r>
        <w:r>
          <w:instrText>PAGE   \* MERGEFORMAT</w:instrText>
        </w:r>
        <w:r>
          <w:fldChar w:fldCharType="separate"/>
        </w:r>
        <w:r w:rsidR="00460526">
          <w:rPr>
            <w:noProof/>
          </w:rPr>
          <w:t>2</w:t>
        </w:r>
        <w:r>
          <w:fldChar w:fldCharType="end"/>
        </w:r>
        <w:r>
          <w:t xml:space="preserve"> </w:t>
        </w:r>
      </w:p>
    </w:sdtContent>
  </w:sdt>
  <w:p w:rsidR="00290267" w:rsidRDefault="0029026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0267" w:rsidRDefault="00290267" w:rsidP="00290267">
      <w:pPr>
        <w:spacing w:before="0" w:line="240" w:lineRule="auto"/>
      </w:pPr>
      <w:r>
        <w:separator/>
      </w:r>
    </w:p>
  </w:footnote>
  <w:footnote w:type="continuationSeparator" w:id="0">
    <w:p w:rsidR="00290267" w:rsidRDefault="00290267" w:rsidP="00290267">
      <w:pPr>
        <w:spacing w:before="0" w:line="240" w:lineRule="auto"/>
      </w:pPr>
      <w:r>
        <w:continuationSeparator/>
      </w:r>
    </w:p>
  </w:footnote>
  <w:footnote w:id="1">
    <w:p w:rsidR="00460526" w:rsidRDefault="00460526">
      <w:pPr>
        <w:pStyle w:val="Notedebasdepage"/>
      </w:pPr>
      <w:r>
        <w:rPr>
          <w:rStyle w:val="Appelnotedebasdep"/>
        </w:rPr>
        <w:footnoteRef/>
      </w:r>
      <w:r>
        <w:t xml:space="preserve"> Disponible sur le serveur : </w:t>
      </w:r>
      <w:hyperlink r:id="rId1" w:history="1">
        <w:r w:rsidRPr="00460526">
          <w:rPr>
            <w:rStyle w:val="Lienhypertexte"/>
          </w:rPr>
          <w:t>S:\Activite\Equipements et services</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67" w:rsidRPr="00290267" w:rsidRDefault="00290267" w:rsidP="00290267">
    <w:pPr>
      <w:pStyle w:val="En-tte"/>
      <w:jc w:val="right"/>
      <w:rPr>
        <w:rFonts w:asciiTheme="majorHAnsi" w:hAnsiTheme="majorHAnsi"/>
      </w:rPr>
    </w:pPr>
    <w:r w:rsidRPr="00290267">
      <w:rPr>
        <w:rFonts w:asciiTheme="majorHAnsi" w:hAnsiTheme="majorHAnsi"/>
      </w:rPr>
      <w:t>Fiche thématique : Sport Loisir Culture</w:t>
    </w:r>
  </w:p>
  <w:p w:rsidR="00290267" w:rsidRDefault="00290267" w:rsidP="00290267">
    <w:pPr>
      <w:pStyle w:val="En-tt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ED6D78"/>
    <w:multiLevelType w:val="hybridMultilevel"/>
    <w:tmpl w:val="7688CA68"/>
    <w:lvl w:ilvl="0" w:tplc="9D6E0DAA">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373"/>
    <w:rsid w:val="00014AB0"/>
    <w:rsid w:val="000501E9"/>
    <w:rsid w:val="00127D23"/>
    <w:rsid w:val="001E6330"/>
    <w:rsid w:val="00235482"/>
    <w:rsid w:val="00290267"/>
    <w:rsid w:val="003823B3"/>
    <w:rsid w:val="00460526"/>
    <w:rsid w:val="004E0694"/>
    <w:rsid w:val="00661BE5"/>
    <w:rsid w:val="006C081C"/>
    <w:rsid w:val="00766373"/>
    <w:rsid w:val="007B0FAD"/>
    <w:rsid w:val="0080017A"/>
    <w:rsid w:val="00880AE1"/>
    <w:rsid w:val="00950DEC"/>
    <w:rsid w:val="009E78B3"/>
    <w:rsid w:val="00A728F8"/>
    <w:rsid w:val="00B221E6"/>
    <w:rsid w:val="00B23908"/>
    <w:rsid w:val="00B748A1"/>
    <w:rsid w:val="00B971EB"/>
    <w:rsid w:val="00C90C11"/>
    <w:rsid w:val="00E9118A"/>
    <w:rsid w:val="00EB7298"/>
    <w:rsid w:val="00F74B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fr-FR" w:eastAsia="fr-F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35482"/>
    <w:pPr>
      <w:spacing w:before="120"/>
      <w:jc w:val="both"/>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235482"/>
  </w:style>
  <w:style w:type="table" w:styleId="Grilledutableau">
    <w:name w:val="Table Grid"/>
    <w:basedOn w:val="TableauNormal"/>
    <w:uiPriority w:val="59"/>
    <w:rsid w:val="00014AB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1">
    <w:name w:val="Light List Accent 1"/>
    <w:basedOn w:val="TableauNormal"/>
    <w:uiPriority w:val="61"/>
    <w:rsid w:val="00014AB0"/>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Paragraphedeliste">
    <w:name w:val="List Paragraph"/>
    <w:basedOn w:val="Normal"/>
    <w:uiPriority w:val="34"/>
    <w:qFormat/>
    <w:rsid w:val="006C081C"/>
    <w:pPr>
      <w:ind w:left="720"/>
      <w:contextualSpacing/>
    </w:pPr>
  </w:style>
  <w:style w:type="paragraph" w:styleId="En-tte">
    <w:name w:val="header"/>
    <w:basedOn w:val="Normal"/>
    <w:link w:val="En-tteCar"/>
    <w:uiPriority w:val="99"/>
    <w:unhideWhenUsed/>
    <w:rsid w:val="00290267"/>
    <w:pPr>
      <w:tabs>
        <w:tab w:val="center" w:pos="4536"/>
        <w:tab w:val="right" w:pos="9072"/>
      </w:tabs>
      <w:spacing w:before="0" w:line="240" w:lineRule="auto"/>
    </w:pPr>
  </w:style>
  <w:style w:type="character" w:customStyle="1" w:styleId="En-tteCar">
    <w:name w:val="En-tête Car"/>
    <w:basedOn w:val="Policepardfaut"/>
    <w:link w:val="En-tte"/>
    <w:uiPriority w:val="99"/>
    <w:rsid w:val="00290267"/>
  </w:style>
  <w:style w:type="paragraph" w:styleId="Pieddepage">
    <w:name w:val="footer"/>
    <w:basedOn w:val="Normal"/>
    <w:link w:val="PieddepageCar"/>
    <w:uiPriority w:val="99"/>
    <w:unhideWhenUsed/>
    <w:rsid w:val="00290267"/>
    <w:pPr>
      <w:tabs>
        <w:tab w:val="center" w:pos="4536"/>
        <w:tab w:val="right" w:pos="9072"/>
      </w:tabs>
      <w:spacing w:before="0" w:line="240" w:lineRule="auto"/>
    </w:pPr>
  </w:style>
  <w:style w:type="character" w:customStyle="1" w:styleId="PieddepageCar">
    <w:name w:val="Pied de page Car"/>
    <w:basedOn w:val="Policepardfaut"/>
    <w:link w:val="Pieddepage"/>
    <w:uiPriority w:val="99"/>
    <w:rsid w:val="00290267"/>
  </w:style>
  <w:style w:type="paragraph" w:styleId="Textedebulles">
    <w:name w:val="Balloon Text"/>
    <w:basedOn w:val="Normal"/>
    <w:link w:val="TextedebullesCar"/>
    <w:uiPriority w:val="99"/>
    <w:semiHidden/>
    <w:unhideWhenUsed/>
    <w:rsid w:val="00290267"/>
    <w:pPr>
      <w:spacing w:before="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90267"/>
    <w:rPr>
      <w:rFonts w:ascii="Tahoma" w:hAnsi="Tahoma" w:cs="Tahoma"/>
      <w:sz w:val="16"/>
      <w:szCs w:val="16"/>
    </w:rPr>
  </w:style>
  <w:style w:type="paragraph" w:styleId="Notedebasdepage">
    <w:name w:val="footnote text"/>
    <w:basedOn w:val="Normal"/>
    <w:link w:val="NotedebasdepageCar"/>
    <w:uiPriority w:val="99"/>
    <w:semiHidden/>
    <w:unhideWhenUsed/>
    <w:rsid w:val="00460526"/>
    <w:pPr>
      <w:spacing w:before="0" w:line="240" w:lineRule="auto"/>
    </w:pPr>
    <w:rPr>
      <w:sz w:val="20"/>
      <w:szCs w:val="20"/>
    </w:rPr>
  </w:style>
  <w:style w:type="character" w:customStyle="1" w:styleId="NotedebasdepageCar">
    <w:name w:val="Note de bas de page Car"/>
    <w:basedOn w:val="Policepardfaut"/>
    <w:link w:val="Notedebasdepage"/>
    <w:uiPriority w:val="99"/>
    <w:semiHidden/>
    <w:rsid w:val="00460526"/>
    <w:rPr>
      <w:sz w:val="20"/>
      <w:szCs w:val="20"/>
    </w:rPr>
  </w:style>
  <w:style w:type="character" w:styleId="Appelnotedebasdep">
    <w:name w:val="footnote reference"/>
    <w:basedOn w:val="Policepardfaut"/>
    <w:uiPriority w:val="99"/>
    <w:semiHidden/>
    <w:unhideWhenUsed/>
    <w:rsid w:val="00460526"/>
    <w:rPr>
      <w:vertAlign w:val="superscript"/>
    </w:rPr>
  </w:style>
  <w:style w:type="character" w:styleId="Lienhypertexte">
    <w:name w:val="Hyperlink"/>
    <w:basedOn w:val="Policepardfaut"/>
    <w:uiPriority w:val="99"/>
    <w:unhideWhenUsed/>
    <w:rsid w:val="0046052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fr-FR" w:eastAsia="fr-F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35482"/>
    <w:pPr>
      <w:spacing w:before="120"/>
      <w:jc w:val="both"/>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235482"/>
  </w:style>
  <w:style w:type="table" w:styleId="Grilledutableau">
    <w:name w:val="Table Grid"/>
    <w:basedOn w:val="TableauNormal"/>
    <w:uiPriority w:val="59"/>
    <w:rsid w:val="00014AB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1">
    <w:name w:val="Light List Accent 1"/>
    <w:basedOn w:val="TableauNormal"/>
    <w:uiPriority w:val="61"/>
    <w:rsid w:val="00014AB0"/>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Paragraphedeliste">
    <w:name w:val="List Paragraph"/>
    <w:basedOn w:val="Normal"/>
    <w:uiPriority w:val="34"/>
    <w:qFormat/>
    <w:rsid w:val="006C081C"/>
    <w:pPr>
      <w:ind w:left="720"/>
      <w:contextualSpacing/>
    </w:pPr>
  </w:style>
  <w:style w:type="paragraph" w:styleId="En-tte">
    <w:name w:val="header"/>
    <w:basedOn w:val="Normal"/>
    <w:link w:val="En-tteCar"/>
    <w:uiPriority w:val="99"/>
    <w:unhideWhenUsed/>
    <w:rsid w:val="00290267"/>
    <w:pPr>
      <w:tabs>
        <w:tab w:val="center" w:pos="4536"/>
        <w:tab w:val="right" w:pos="9072"/>
      </w:tabs>
      <w:spacing w:before="0" w:line="240" w:lineRule="auto"/>
    </w:pPr>
  </w:style>
  <w:style w:type="character" w:customStyle="1" w:styleId="En-tteCar">
    <w:name w:val="En-tête Car"/>
    <w:basedOn w:val="Policepardfaut"/>
    <w:link w:val="En-tte"/>
    <w:uiPriority w:val="99"/>
    <w:rsid w:val="00290267"/>
  </w:style>
  <w:style w:type="paragraph" w:styleId="Pieddepage">
    <w:name w:val="footer"/>
    <w:basedOn w:val="Normal"/>
    <w:link w:val="PieddepageCar"/>
    <w:uiPriority w:val="99"/>
    <w:unhideWhenUsed/>
    <w:rsid w:val="00290267"/>
    <w:pPr>
      <w:tabs>
        <w:tab w:val="center" w:pos="4536"/>
        <w:tab w:val="right" w:pos="9072"/>
      </w:tabs>
      <w:spacing w:before="0" w:line="240" w:lineRule="auto"/>
    </w:pPr>
  </w:style>
  <w:style w:type="character" w:customStyle="1" w:styleId="PieddepageCar">
    <w:name w:val="Pied de page Car"/>
    <w:basedOn w:val="Policepardfaut"/>
    <w:link w:val="Pieddepage"/>
    <w:uiPriority w:val="99"/>
    <w:rsid w:val="00290267"/>
  </w:style>
  <w:style w:type="paragraph" w:styleId="Textedebulles">
    <w:name w:val="Balloon Text"/>
    <w:basedOn w:val="Normal"/>
    <w:link w:val="TextedebullesCar"/>
    <w:uiPriority w:val="99"/>
    <w:semiHidden/>
    <w:unhideWhenUsed/>
    <w:rsid w:val="00290267"/>
    <w:pPr>
      <w:spacing w:before="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90267"/>
    <w:rPr>
      <w:rFonts w:ascii="Tahoma" w:hAnsi="Tahoma" w:cs="Tahoma"/>
      <w:sz w:val="16"/>
      <w:szCs w:val="16"/>
    </w:rPr>
  </w:style>
  <w:style w:type="paragraph" w:styleId="Notedebasdepage">
    <w:name w:val="footnote text"/>
    <w:basedOn w:val="Normal"/>
    <w:link w:val="NotedebasdepageCar"/>
    <w:uiPriority w:val="99"/>
    <w:semiHidden/>
    <w:unhideWhenUsed/>
    <w:rsid w:val="00460526"/>
    <w:pPr>
      <w:spacing w:before="0" w:line="240" w:lineRule="auto"/>
    </w:pPr>
    <w:rPr>
      <w:sz w:val="20"/>
      <w:szCs w:val="20"/>
    </w:rPr>
  </w:style>
  <w:style w:type="character" w:customStyle="1" w:styleId="NotedebasdepageCar">
    <w:name w:val="Note de bas de page Car"/>
    <w:basedOn w:val="Policepardfaut"/>
    <w:link w:val="Notedebasdepage"/>
    <w:uiPriority w:val="99"/>
    <w:semiHidden/>
    <w:rsid w:val="00460526"/>
    <w:rPr>
      <w:sz w:val="20"/>
      <w:szCs w:val="20"/>
    </w:rPr>
  </w:style>
  <w:style w:type="character" w:styleId="Appelnotedebasdep">
    <w:name w:val="footnote reference"/>
    <w:basedOn w:val="Policepardfaut"/>
    <w:uiPriority w:val="99"/>
    <w:semiHidden/>
    <w:unhideWhenUsed/>
    <w:rsid w:val="00460526"/>
    <w:rPr>
      <w:vertAlign w:val="superscript"/>
    </w:rPr>
  </w:style>
  <w:style w:type="character" w:styleId="Lienhypertexte">
    <w:name w:val="Hyperlink"/>
    <w:basedOn w:val="Policepardfaut"/>
    <w:uiPriority w:val="99"/>
    <w:unhideWhenUsed/>
    <w:rsid w:val="0046052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file:///S:\Activite\Equipements%20et%20services"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CA9"/>
    <w:rsid w:val="006A4C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45A09E5F1D5B4267B6E721F36B04ECDD">
    <w:name w:val="45A09E5F1D5B4267B6E721F36B04ECDD"/>
    <w:rsid w:val="006A4CA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45A09E5F1D5B4267B6E721F36B04ECDD">
    <w:name w:val="45A09E5F1D5B4267B6E721F36B04ECDD"/>
    <w:rsid w:val="006A4C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3090E-38E1-4C7D-94A4-B43C340F7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2</Pages>
  <Words>670</Words>
  <Characters>3685</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Christ</dc:creator>
  <cp:keywords/>
  <dc:description/>
  <cp:lastModifiedBy>Sophie Christ</cp:lastModifiedBy>
  <cp:revision>9</cp:revision>
  <dcterms:created xsi:type="dcterms:W3CDTF">2015-07-17T14:48:00Z</dcterms:created>
  <dcterms:modified xsi:type="dcterms:W3CDTF">2015-07-23T08:27:00Z</dcterms:modified>
</cp:coreProperties>
</file>